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CC65" w14:textId="77777777" w:rsidR="006C02BC" w:rsidRPr="00C51E8C" w:rsidRDefault="00C51E8C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C51E8C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C51E8C">
        <w:rPr>
          <w:rFonts w:ascii="黑体" w:eastAsia="黑体" w:hAnsi="Times New Roman" w:hint="eastAsia"/>
          <w:b/>
          <w:sz w:val="32"/>
          <w:szCs w:val="32"/>
          <w:u w:val="single" w:color="000000"/>
        </w:rPr>
        <w:t>中牟工厂</w:t>
      </w:r>
      <w:r w:rsidRPr="00C51E8C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2025</w:t>
      </w:r>
      <w:r w:rsidRPr="00C51E8C">
        <w:rPr>
          <w:rFonts w:ascii="黑体" w:eastAsia="黑体" w:hAnsi="Times New Roman" w:hint="eastAsia"/>
          <w:b/>
          <w:sz w:val="32"/>
          <w:szCs w:val="32"/>
          <w:u w:val="single" w:color="000000"/>
        </w:rPr>
        <w:t>年物业服务项目</w:t>
      </w:r>
      <w:r w:rsidRPr="00C51E8C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C51E8C">
        <w:rPr>
          <w:rFonts w:ascii="宋体" w:hAnsi="宋体" w:hint="eastAsia"/>
          <w:b/>
          <w:sz w:val="32"/>
          <w:szCs w:val="32"/>
        </w:rPr>
        <w:t>（项目名称）</w:t>
      </w:r>
      <w:r w:rsidRPr="00C51E8C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C51E8C">
        <w:rPr>
          <w:rFonts w:ascii="宋体" w:hAnsi="宋体" w:hint="eastAsia"/>
          <w:b/>
          <w:sz w:val="32"/>
          <w:szCs w:val="32"/>
          <w:u w:val="single" w:color="000000"/>
        </w:rPr>
        <w:t>中牟工厂</w:t>
      </w:r>
      <w:r w:rsidRPr="00C51E8C">
        <w:rPr>
          <w:rFonts w:ascii="宋体" w:hAnsi="宋体" w:hint="eastAsia"/>
          <w:b/>
          <w:sz w:val="32"/>
          <w:szCs w:val="32"/>
          <w:u w:val="single" w:color="000000"/>
        </w:rPr>
        <w:t>2025</w:t>
      </w:r>
      <w:r w:rsidRPr="00C51E8C">
        <w:rPr>
          <w:rFonts w:ascii="宋体" w:hAnsi="宋体" w:hint="eastAsia"/>
          <w:b/>
          <w:sz w:val="32"/>
          <w:szCs w:val="32"/>
          <w:u w:val="single" w:color="000000"/>
        </w:rPr>
        <w:t>年物业服务项目</w:t>
      </w:r>
      <w:r w:rsidRPr="00C51E8C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C51E8C">
        <w:rPr>
          <w:rFonts w:ascii="宋体" w:hAnsi="宋体" w:hint="eastAsia"/>
          <w:b/>
          <w:sz w:val="32"/>
          <w:szCs w:val="32"/>
        </w:rPr>
        <w:t>（标段名称）</w:t>
      </w:r>
    </w:p>
    <w:p w14:paraId="6CE00413" w14:textId="77777777" w:rsidR="006C02BC" w:rsidRPr="00C51E8C" w:rsidRDefault="00C51E8C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C51E8C">
        <w:rPr>
          <w:rFonts w:ascii="宋体" w:hAnsi="宋体" w:hint="eastAsia"/>
          <w:b/>
          <w:sz w:val="32"/>
          <w:szCs w:val="32"/>
        </w:rPr>
        <w:t>中标结果公告</w:t>
      </w:r>
    </w:p>
    <w:p w14:paraId="69092E62" w14:textId="357E4144" w:rsidR="006C02BC" w:rsidRPr="00C51E8C" w:rsidRDefault="00C51E8C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C51E8C">
        <w:rPr>
          <w:rFonts w:ascii="Times New Roman" w:hAnsi="Times New Roman"/>
          <w:sz w:val="28"/>
          <w:szCs w:val="28"/>
        </w:rPr>
        <w:t>招标编号：</w:t>
      </w:r>
      <w:r w:rsidRPr="00C51E8C">
        <w:rPr>
          <w:rFonts w:ascii="Times New Roman" w:hAnsi="Times New Roman" w:hint="eastAsia"/>
          <w:sz w:val="28"/>
          <w:szCs w:val="28"/>
          <w:u w:val="single" w:color="000000"/>
        </w:rPr>
        <w:t xml:space="preserve"> </w:t>
      </w:r>
      <w:r w:rsidRPr="00C51E8C">
        <w:rPr>
          <w:rFonts w:ascii="Times New Roman" w:hAnsi="Times New Roman" w:hint="eastAsia"/>
          <w:sz w:val="28"/>
          <w:szCs w:val="28"/>
          <w:u w:val="single" w:color="000000"/>
        </w:rPr>
        <w:t>C4201005468000128001</w:t>
      </w:r>
      <w:r>
        <w:rPr>
          <w:rFonts w:ascii="Times New Roman" w:hAnsi="Times New Roman" w:hint="eastAsia"/>
          <w:sz w:val="28"/>
          <w:szCs w:val="28"/>
          <w:u w:val="single" w:color="000000"/>
        </w:rPr>
        <w:t>001</w:t>
      </w:r>
      <w:r w:rsidRPr="00C51E8C">
        <w:rPr>
          <w:rFonts w:ascii="Times New Roman" w:hAnsi="Times New Roman" w:hint="eastAsia"/>
          <w:sz w:val="28"/>
          <w:szCs w:val="28"/>
          <w:u w:val="single" w:color="000000"/>
        </w:rPr>
        <w:t xml:space="preserve"> </w:t>
      </w:r>
    </w:p>
    <w:p w14:paraId="20454B95" w14:textId="77777777" w:rsidR="006C02BC" w:rsidRPr="00C51E8C" w:rsidRDefault="00C51E8C">
      <w:pPr>
        <w:ind w:firstLineChars="200" w:firstLine="420"/>
        <w:jc w:val="left"/>
        <w:rPr>
          <w:rFonts w:ascii="宋体" w:hAnsi="宋体" w:hint="eastAsia"/>
        </w:rPr>
      </w:pPr>
      <w:r w:rsidRPr="00C51E8C">
        <w:rPr>
          <w:rFonts w:ascii="宋体" w:hAnsi="宋体"/>
          <w:u w:val="single" w:color="000000"/>
        </w:rPr>
        <w:t xml:space="preserve">     </w:t>
      </w:r>
      <w:r w:rsidRPr="00C51E8C">
        <w:rPr>
          <w:rFonts w:ascii="宋体" w:hAnsi="宋体" w:hint="eastAsia"/>
          <w:u w:val="single" w:color="000000"/>
        </w:rPr>
        <w:t xml:space="preserve">  </w:t>
      </w:r>
      <w:r w:rsidRPr="00C51E8C">
        <w:rPr>
          <w:rFonts w:ascii="宋体" w:hAnsi="宋体"/>
          <w:u w:val="single" w:color="000000"/>
        </w:rPr>
        <w:t xml:space="preserve"> </w:t>
      </w:r>
      <w:r w:rsidRPr="00C51E8C">
        <w:rPr>
          <w:rFonts w:ascii="宋体" w:hAnsi="宋体" w:hint="eastAsia"/>
          <w:u w:val="single" w:color="000000"/>
        </w:rPr>
        <w:t>中牟工厂</w:t>
      </w:r>
      <w:r w:rsidRPr="00C51E8C">
        <w:rPr>
          <w:rFonts w:ascii="宋体" w:hAnsi="宋体" w:hint="eastAsia"/>
          <w:u w:val="single" w:color="000000"/>
        </w:rPr>
        <w:t>2025</w:t>
      </w:r>
      <w:r w:rsidRPr="00C51E8C">
        <w:rPr>
          <w:rFonts w:ascii="宋体" w:hAnsi="宋体" w:hint="eastAsia"/>
          <w:u w:val="single" w:color="000000"/>
        </w:rPr>
        <w:t>年物业服务项目</w:t>
      </w:r>
      <w:r w:rsidRPr="00C51E8C">
        <w:rPr>
          <w:rFonts w:ascii="宋体" w:hAnsi="宋体"/>
          <w:u w:val="single" w:color="000000"/>
        </w:rPr>
        <w:t xml:space="preserve"> </w:t>
      </w:r>
      <w:r w:rsidRPr="00C51E8C">
        <w:rPr>
          <w:rFonts w:ascii="宋体" w:hAnsi="宋体"/>
        </w:rPr>
        <w:t>（项目名称）</w:t>
      </w:r>
      <w:r w:rsidRPr="00C51E8C">
        <w:rPr>
          <w:rFonts w:ascii="宋体" w:hAnsi="宋体"/>
          <w:u w:val="single" w:color="000000"/>
        </w:rPr>
        <w:t xml:space="preserve">    </w:t>
      </w:r>
      <w:r w:rsidRPr="00C51E8C">
        <w:rPr>
          <w:rFonts w:ascii="宋体" w:hAnsi="宋体" w:hint="eastAsia"/>
          <w:u w:val="single" w:color="000000"/>
        </w:rPr>
        <w:t>中牟工厂</w:t>
      </w:r>
      <w:r w:rsidRPr="00C51E8C">
        <w:rPr>
          <w:rFonts w:ascii="宋体" w:hAnsi="宋体" w:hint="eastAsia"/>
          <w:u w:val="single" w:color="000000"/>
        </w:rPr>
        <w:t>2025</w:t>
      </w:r>
      <w:r w:rsidRPr="00C51E8C">
        <w:rPr>
          <w:rFonts w:ascii="宋体" w:hAnsi="宋体" w:hint="eastAsia"/>
          <w:u w:val="single" w:color="000000"/>
        </w:rPr>
        <w:t>年物业服务项目</w:t>
      </w:r>
      <w:r w:rsidRPr="00C51E8C">
        <w:rPr>
          <w:rFonts w:ascii="宋体" w:hAnsi="宋体"/>
          <w:u w:val="single" w:color="000000"/>
        </w:rPr>
        <w:t xml:space="preserve">  </w:t>
      </w:r>
      <w:r w:rsidRPr="00C51E8C">
        <w:rPr>
          <w:rFonts w:ascii="宋体" w:hAnsi="宋体"/>
        </w:rPr>
        <w:t>（标段名称）</w:t>
      </w:r>
      <w:r w:rsidRPr="00C51E8C">
        <w:rPr>
          <w:rFonts w:ascii="宋体" w:hAnsi="宋体" w:hint="eastAsia"/>
        </w:rPr>
        <w:t>招标于</w:t>
      </w:r>
      <w:r w:rsidRPr="00C51E8C">
        <w:rPr>
          <w:rFonts w:ascii="宋体" w:hAnsi="宋体" w:hint="eastAsia"/>
          <w:u w:val="single" w:color="000000"/>
        </w:rPr>
        <w:t xml:space="preserve">  </w:t>
      </w:r>
      <w:r w:rsidRPr="00C51E8C">
        <w:rPr>
          <w:rFonts w:ascii="宋体" w:hAnsi="宋体" w:hint="eastAsia"/>
          <w:u w:val="single" w:color="000000"/>
        </w:rPr>
        <w:t>2024</w:t>
      </w:r>
      <w:r w:rsidRPr="00C51E8C">
        <w:rPr>
          <w:rFonts w:ascii="宋体" w:hAnsi="宋体" w:hint="eastAsia"/>
          <w:u w:val="single" w:color="000000"/>
        </w:rPr>
        <w:t>年</w:t>
      </w:r>
      <w:r w:rsidRPr="00C51E8C">
        <w:rPr>
          <w:rFonts w:ascii="宋体" w:hAnsi="宋体" w:hint="eastAsia"/>
          <w:u w:val="single" w:color="000000"/>
        </w:rPr>
        <w:t>12</w:t>
      </w:r>
      <w:r w:rsidRPr="00C51E8C">
        <w:rPr>
          <w:rFonts w:ascii="宋体" w:hAnsi="宋体" w:hint="eastAsia"/>
          <w:u w:val="single" w:color="000000"/>
        </w:rPr>
        <w:t>月</w:t>
      </w:r>
      <w:r w:rsidRPr="00C51E8C">
        <w:rPr>
          <w:rFonts w:ascii="宋体" w:hAnsi="宋体" w:hint="eastAsia"/>
          <w:u w:val="single" w:color="000000"/>
        </w:rPr>
        <w:t>20</w:t>
      </w:r>
      <w:r w:rsidRPr="00C51E8C">
        <w:rPr>
          <w:rFonts w:ascii="宋体" w:hAnsi="宋体" w:hint="eastAsia"/>
          <w:u w:val="single" w:color="000000"/>
        </w:rPr>
        <w:t>日</w:t>
      </w:r>
      <w:r w:rsidRPr="00C51E8C">
        <w:rPr>
          <w:rFonts w:ascii="宋体" w:hAnsi="宋体" w:hint="eastAsia"/>
          <w:u w:val="single" w:color="000000"/>
        </w:rPr>
        <w:t xml:space="preserve"> </w:t>
      </w:r>
      <w:r w:rsidRPr="00C51E8C">
        <w:rPr>
          <w:rFonts w:ascii="宋体" w:hAnsi="宋体" w:hint="eastAsia"/>
        </w:rPr>
        <w:t>在中国招标投标公共服务平台（网址：</w:t>
      </w:r>
      <w:r w:rsidRPr="00C51E8C">
        <w:rPr>
          <w:rFonts w:ascii="宋体" w:hAnsi="宋体"/>
        </w:rPr>
        <w:t>www.cebpubservice.com</w:t>
      </w:r>
      <w:r w:rsidRPr="00C51E8C">
        <w:rPr>
          <w:rFonts w:ascii="宋体" w:hAnsi="宋体" w:hint="eastAsia"/>
        </w:rPr>
        <w:t>）、</w:t>
      </w:r>
      <w:r w:rsidRPr="00C51E8C">
        <w:rPr>
          <w:rFonts w:ascii="宋体" w:hAnsi="宋体" w:hint="eastAsia"/>
        </w:rPr>
        <w:t>东风汽车</w:t>
      </w:r>
      <w:r w:rsidRPr="00C51E8C">
        <w:rPr>
          <w:rFonts w:ascii="宋体" w:hAnsi="宋体" w:hint="eastAsia"/>
        </w:rPr>
        <w:t>采购招投标交易平台（网址：</w:t>
      </w:r>
      <w:r w:rsidRPr="00C51E8C">
        <w:rPr>
          <w:rFonts w:ascii="宋体" w:hAnsi="宋体"/>
        </w:rPr>
        <w:t>www.etp.dfmc.com.cn</w:t>
      </w:r>
      <w:r w:rsidRPr="00C51E8C">
        <w:rPr>
          <w:rFonts w:ascii="宋体" w:hAnsi="宋体" w:hint="eastAsia"/>
        </w:rPr>
        <w:t>）发布了</w:t>
      </w:r>
      <w:r w:rsidRPr="00C51E8C">
        <w:rPr>
          <w:rFonts w:ascii="宋体" w:hAnsi="宋体" w:hint="eastAsia"/>
        </w:rPr>
        <w:t>评</w:t>
      </w:r>
      <w:r w:rsidRPr="00C51E8C">
        <w:rPr>
          <w:rFonts w:ascii="宋体" w:hAnsi="宋体" w:hint="eastAsia"/>
        </w:rPr>
        <w:t>标结果公示，公示期为</w:t>
      </w:r>
      <w:r w:rsidRPr="00C51E8C">
        <w:rPr>
          <w:rFonts w:ascii="宋体" w:hAnsi="宋体" w:hint="eastAsia"/>
          <w:u w:val="single" w:color="000000"/>
        </w:rPr>
        <w:t xml:space="preserve"> </w:t>
      </w:r>
      <w:r w:rsidRPr="00C51E8C">
        <w:rPr>
          <w:rFonts w:ascii="宋体" w:hAnsi="宋体" w:hint="eastAsia"/>
          <w:u w:val="single" w:color="000000"/>
        </w:rPr>
        <w:t>2024</w:t>
      </w:r>
      <w:r w:rsidRPr="00C51E8C">
        <w:rPr>
          <w:rFonts w:ascii="宋体" w:hAnsi="宋体" w:hint="eastAsia"/>
          <w:u w:val="single" w:color="000000"/>
        </w:rPr>
        <w:t>年</w:t>
      </w:r>
      <w:r w:rsidRPr="00C51E8C">
        <w:rPr>
          <w:rFonts w:ascii="宋体" w:hAnsi="宋体" w:hint="eastAsia"/>
          <w:u w:val="single" w:color="000000"/>
        </w:rPr>
        <w:t>12</w:t>
      </w:r>
      <w:r w:rsidRPr="00C51E8C">
        <w:rPr>
          <w:rFonts w:ascii="宋体" w:hAnsi="宋体" w:hint="eastAsia"/>
          <w:u w:val="single" w:color="000000"/>
        </w:rPr>
        <w:t>月</w:t>
      </w:r>
      <w:r w:rsidRPr="00C51E8C">
        <w:rPr>
          <w:rFonts w:ascii="宋体" w:hAnsi="宋体" w:hint="eastAsia"/>
          <w:u w:val="single" w:color="000000"/>
        </w:rPr>
        <w:t>20</w:t>
      </w:r>
      <w:r w:rsidRPr="00C51E8C">
        <w:rPr>
          <w:rFonts w:ascii="宋体" w:hAnsi="宋体" w:hint="eastAsia"/>
          <w:u w:val="single" w:color="000000"/>
        </w:rPr>
        <w:t>日</w:t>
      </w:r>
      <w:r w:rsidRPr="00C51E8C">
        <w:rPr>
          <w:rFonts w:ascii="宋体" w:hAnsi="宋体" w:hint="eastAsia"/>
          <w:u w:val="single" w:color="000000"/>
        </w:rPr>
        <w:t xml:space="preserve">    </w:t>
      </w:r>
      <w:r w:rsidRPr="00C51E8C">
        <w:rPr>
          <w:rFonts w:ascii="宋体" w:hAnsi="宋体" w:hint="eastAsia"/>
        </w:rPr>
        <w:t>至</w:t>
      </w:r>
      <w:r w:rsidRPr="00C51E8C">
        <w:rPr>
          <w:rFonts w:ascii="宋体" w:hAnsi="宋体" w:hint="eastAsia"/>
          <w:u w:val="single" w:color="000000"/>
        </w:rPr>
        <w:t xml:space="preserve"> </w:t>
      </w:r>
      <w:r w:rsidRPr="00C51E8C">
        <w:rPr>
          <w:rFonts w:ascii="宋体" w:hAnsi="宋体" w:hint="eastAsia"/>
          <w:u w:val="single" w:color="000000"/>
        </w:rPr>
        <w:t>2024</w:t>
      </w:r>
      <w:r w:rsidRPr="00C51E8C">
        <w:rPr>
          <w:rFonts w:ascii="宋体" w:hAnsi="宋体" w:hint="eastAsia"/>
          <w:u w:val="single" w:color="000000"/>
        </w:rPr>
        <w:t>年</w:t>
      </w:r>
      <w:r w:rsidRPr="00C51E8C">
        <w:rPr>
          <w:rFonts w:ascii="宋体" w:hAnsi="宋体" w:hint="eastAsia"/>
          <w:u w:val="single" w:color="000000"/>
        </w:rPr>
        <w:t>12</w:t>
      </w:r>
      <w:r w:rsidRPr="00C51E8C">
        <w:rPr>
          <w:rFonts w:ascii="宋体" w:hAnsi="宋体" w:hint="eastAsia"/>
          <w:u w:val="single" w:color="000000"/>
        </w:rPr>
        <w:t>月</w:t>
      </w:r>
      <w:r w:rsidRPr="00C51E8C">
        <w:rPr>
          <w:rFonts w:ascii="宋体" w:hAnsi="宋体" w:hint="eastAsia"/>
          <w:u w:val="single" w:color="000000"/>
        </w:rPr>
        <w:t>23</w:t>
      </w:r>
      <w:r w:rsidRPr="00C51E8C">
        <w:rPr>
          <w:rFonts w:ascii="宋体" w:hAnsi="宋体" w:hint="eastAsia"/>
          <w:u w:val="single" w:color="000000"/>
        </w:rPr>
        <w:t>日</w:t>
      </w:r>
      <w:r w:rsidRPr="00C51E8C">
        <w:rPr>
          <w:rFonts w:ascii="宋体" w:hAnsi="宋体" w:hint="eastAsia"/>
          <w:u w:val="single" w:color="000000"/>
        </w:rPr>
        <w:t xml:space="preserve"> </w:t>
      </w:r>
      <w:r w:rsidRPr="00C51E8C">
        <w:rPr>
          <w:rFonts w:ascii="宋体" w:hAnsi="宋体" w:hint="eastAsia"/>
        </w:rPr>
        <w:t>。</w:t>
      </w:r>
    </w:p>
    <w:p w14:paraId="1D714EC6" w14:textId="77777777" w:rsidR="006C02BC" w:rsidRPr="00C51E8C" w:rsidRDefault="00C51E8C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C51E8C">
        <w:rPr>
          <w:rFonts w:ascii="宋体" w:hAnsi="宋体" w:hint="eastAsia"/>
          <w:u w:val="single" w:color="000000"/>
        </w:rPr>
        <w:t xml:space="preserve"> </w:t>
      </w:r>
      <w:r w:rsidRPr="00C51E8C">
        <w:rPr>
          <w:rFonts w:ascii="宋体" w:hAnsi="宋体"/>
          <w:u w:val="single" w:color="000000"/>
        </w:rPr>
        <w:t xml:space="preserve">     </w:t>
      </w:r>
      <w:r w:rsidRPr="00C51E8C">
        <w:rPr>
          <w:rFonts w:ascii="宋体" w:hAnsi="宋体" w:hint="eastAsia"/>
          <w:u w:val="single" w:color="000000"/>
        </w:rPr>
        <w:t>东风国际招标有限公司</w:t>
      </w:r>
      <w:r w:rsidRPr="00C51E8C">
        <w:rPr>
          <w:rFonts w:ascii="宋体" w:hAnsi="宋体"/>
          <w:u w:val="single" w:color="000000"/>
        </w:rPr>
        <w:t xml:space="preserve">    </w:t>
      </w:r>
      <w:r w:rsidRPr="00C51E8C">
        <w:rPr>
          <w:rFonts w:ascii="宋体" w:hAnsi="宋体" w:cs="宋体"/>
        </w:rPr>
        <w:t>(</w:t>
      </w:r>
      <w:r w:rsidRPr="00C51E8C">
        <w:rPr>
          <w:rFonts w:ascii="宋体" w:hAnsi="宋体" w:cs="宋体" w:hint="eastAsia"/>
        </w:rPr>
        <w:t>代理机构名称</w:t>
      </w:r>
      <w:r w:rsidRPr="00C51E8C">
        <w:rPr>
          <w:rFonts w:ascii="宋体" w:hAnsi="宋体" w:cs="宋体"/>
        </w:rPr>
        <w:t>)</w:t>
      </w:r>
      <w:r w:rsidRPr="00C51E8C">
        <w:rPr>
          <w:rFonts w:ascii="宋体" w:hAnsi="宋体" w:cs="宋体" w:hint="eastAsia"/>
        </w:rPr>
        <w:t>受</w:t>
      </w:r>
      <w:r w:rsidRPr="00C51E8C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      </w:t>
      </w:r>
      <w:r w:rsidRPr="00C51E8C">
        <w:rPr>
          <w:rFonts w:ascii="宋体" w:hAnsi="宋体" w:cs="宋体" w:hint="eastAsia"/>
          <w:kern w:val="0"/>
          <w:szCs w:val="21"/>
          <w:u w:val="single" w:color="000000"/>
          <w:lang w:bidi="ar"/>
        </w:rPr>
        <w:t>郑州日产汽车有限公司</w:t>
      </w:r>
      <w:r w:rsidRPr="00C51E8C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C51E8C">
        <w:rPr>
          <w:rFonts w:ascii="宋体" w:hAnsi="宋体" w:cs="宋体"/>
          <w:kern w:val="0"/>
          <w:szCs w:val="21"/>
          <w:lang w:bidi="ar"/>
        </w:rPr>
        <w:t>(</w:t>
      </w:r>
      <w:r w:rsidRPr="00C51E8C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C51E8C">
        <w:rPr>
          <w:rFonts w:ascii="宋体" w:hAnsi="宋体" w:cs="宋体"/>
          <w:kern w:val="0"/>
          <w:szCs w:val="21"/>
          <w:lang w:bidi="ar"/>
        </w:rPr>
        <w:t>)</w:t>
      </w:r>
      <w:r w:rsidRPr="00C51E8C">
        <w:rPr>
          <w:rFonts w:ascii="宋体" w:hAnsi="宋体" w:cs="宋体" w:hint="eastAsia"/>
        </w:rPr>
        <w:t>委托，现就本次招标的中标结果公告如下</w:t>
      </w:r>
      <w:r w:rsidRPr="00C51E8C">
        <w:rPr>
          <w:rFonts w:ascii="宋体" w:hAnsi="宋体" w:cs="宋体" w:hint="eastAsia"/>
        </w:rPr>
        <w:t>:</w:t>
      </w:r>
    </w:p>
    <w:p w14:paraId="1EE7CBE3" w14:textId="77777777" w:rsidR="006C02BC" w:rsidRPr="00C51E8C" w:rsidRDefault="00C51E8C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C51E8C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51E8C" w:rsidRPr="00C51E8C" w14:paraId="38930376" w14:textId="77777777">
        <w:trPr>
          <w:jc w:val="center"/>
        </w:trPr>
        <w:tc>
          <w:tcPr>
            <w:tcW w:w="3059" w:type="dxa"/>
          </w:tcPr>
          <w:p w14:paraId="3D8581A8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45CBDABB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和昌物业服务集团有限公司</w:t>
            </w:r>
          </w:p>
        </w:tc>
      </w:tr>
      <w:tr w:rsidR="00C51E8C" w:rsidRPr="00C51E8C" w14:paraId="4F316DE3" w14:textId="77777777">
        <w:trPr>
          <w:jc w:val="center"/>
        </w:trPr>
        <w:tc>
          <w:tcPr>
            <w:tcW w:w="3059" w:type="dxa"/>
          </w:tcPr>
          <w:p w14:paraId="7AF8A34D" w14:textId="1F66A75B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中标金额（元</w:t>
            </w:r>
            <w:r w:rsidRPr="00C51E8C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2F9DAE38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1360312.67</w:t>
            </w:r>
          </w:p>
        </w:tc>
      </w:tr>
    </w:tbl>
    <w:p w14:paraId="36518B9C" w14:textId="77777777" w:rsidR="006C02BC" w:rsidRPr="00C51E8C" w:rsidRDefault="00C51E8C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C51E8C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51E8C" w:rsidRPr="00C51E8C" w14:paraId="060C6714" w14:textId="77777777">
        <w:trPr>
          <w:jc w:val="center"/>
        </w:trPr>
        <w:tc>
          <w:tcPr>
            <w:tcW w:w="3070" w:type="dxa"/>
          </w:tcPr>
          <w:p w14:paraId="7165B9F5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669BE77C" w14:textId="77777777" w:rsidR="006C02BC" w:rsidRPr="00C51E8C" w:rsidRDefault="00C51E8C">
            <w:pPr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中牟工厂</w:t>
            </w:r>
            <w:r w:rsidRPr="00C51E8C">
              <w:rPr>
                <w:rFonts w:ascii="宋体" w:hAnsi="宋体" w:cs="宋体" w:hint="eastAsia"/>
              </w:rPr>
              <w:t>2025</w:t>
            </w:r>
            <w:r w:rsidRPr="00C51E8C">
              <w:rPr>
                <w:rFonts w:ascii="宋体" w:hAnsi="宋体" w:cs="宋体" w:hint="eastAsia"/>
              </w:rPr>
              <w:t>年物业服务项目</w:t>
            </w:r>
          </w:p>
        </w:tc>
      </w:tr>
      <w:tr w:rsidR="00C51E8C" w:rsidRPr="00C51E8C" w14:paraId="193478B9" w14:textId="77777777">
        <w:trPr>
          <w:jc w:val="center"/>
        </w:trPr>
        <w:tc>
          <w:tcPr>
            <w:tcW w:w="3070" w:type="dxa"/>
          </w:tcPr>
          <w:p w14:paraId="24DB1461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03A983DD" w14:textId="402F11F2" w:rsidR="006C02BC" w:rsidRPr="00C51E8C" w:rsidRDefault="00C51E8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1E8C" w:rsidRPr="00C51E8C" w14:paraId="01435A9A" w14:textId="77777777">
        <w:trPr>
          <w:jc w:val="center"/>
        </w:trPr>
        <w:tc>
          <w:tcPr>
            <w:tcW w:w="3070" w:type="dxa"/>
          </w:tcPr>
          <w:p w14:paraId="0D0816F8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0A65DFB2" w14:textId="68D03A1E" w:rsidR="006C02BC" w:rsidRPr="00C51E8C" w:rsidRDefault="00C51E8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1E8C" w:rsidRPr="00C51E8C" w14:paraId="70A29FB0" w14:textId="77777777">
        <w:trPr>
          <w:jc w:val="center"/>
        </w:trPr>
        <w:tc>
          <w:tcPr>
            <w:tcW w:w="3070" w:type="dxa"/>
          </w:tcPr>
          <w:p w14:paraId="0FF77C7F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246FD09B" w14:textId="17527C80" w:rsidR="006C02BC" w:rsidRPr="00C51E8C" w:rsidRDefault="00C51E8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1E8C" w:rsidRPr="00C51E8C" w14:paraId="28B1CC16" w14:textId="77777777">
        <w:trPr>
          <w:jc w:val="center"/>
        </w:trPr>
        <w:tc>
          <w:tcPr>
            <w:tcW w:w="3070" w:type="dxa"/>
          </w:tcPr>
          <w:p w14:paraId="29D50F2C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6DB3E053" w14:textId="4D00296F" w:rsidR="006C02BC" w:rsidRPr="00C51E8C" w:rsidRDefault="00C51E8C">
            <w:pPr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C51E8C" w:rsidRPr="00C51E8C" w14:paraId="2BFD5D9A" w14:textId="77777777">
        <w:trPr>
          <w:jc w:val="center"/>
        </w:trPr>
        <w:tc>
          <w:tcPr>
            <w:tcW w:w="3070" w:type="dxa"/>
          </w:tcPr>
          <w:p w14:paraId="47EF2C40" w14:textId="77777777" w:rsidR="006C02BC" w:rsidRPr="00C51E8C" w:rsidRDefault="00C51E8C">
            <w:pPr>
              <w:jc w:val="center"/>
              <w:rPr>
                <w:rFonts w:ascii="宋体" w:hAnsi="宋体" w:cs="宋体" w:hint="eastAsia"/>
              </w:rPr>
            </w:pPr>
            <w:r w:rsidRPr="00C51E8C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3D817F4C" w14:textId="527EE7AE" w:rsidR="006C02BC" w:rsidRPr="00C51E8C" w:rsidRDefault="00C51E8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31FCB25D" w14:textId="09FA8794" w:rsidR="006C02BC" w:rsidRPr="00C51E8C" w:rsidRDefault="00C51E8C">
      <w:pPr>
        <w:rPr>
          <w:rFonts w:ascii="Times New Roman" w:hAnsi="Times New Roman"/>
          <w:szCs w:val="21"/>
        </w:rPr>
      </w:pPr>
      <w:r w:rsidRPr="00C51E8C">
        <w:rPr>
          <w:rFonts w:ascii="Times New Roman" w:hAnsi="Times New Roman"/>
          <w:szCs w:val="21"/>
        </w:rPr>
        <w:t>需要说明的其他事项：</w:t>
      </w:r>
      <w:r w:rsidRPr="00C51E8C">
        <w:rPr>
          <w:rFonts w:ascii="Times New Roman" w:hAnsi="Times New Roman" w:hint="eastAsia"/>
          <w:szCs w:val="21"/>
          <w:u w:val="single" w:color="000000"/>
        </w:rPr>
        <w:t>招标人对中标候选人的履约能力核实确认后，依据评标委员会推荐的中标候选人确定和</w:t>
      </w:r>
      <w:proofErr w:type="gramStart"/>
      <w:r w:rsidRPr="00C51E8C">
        <w:rPr>
          <w:rFonts w:ascii="Times New Roman" w:hAnsi="Times New Roman" w:hint="eastAsia"/>
          <w:szCs w:val="21"/>
          <w:u w:val="single" w:color="000000"/>
        </w:rPr>
        <w:t>昌物业</w:t>
      </w:r>
      <w:proofErr w:type="gramEnd"/>
      <w:r w:rsidRPr="00C51E8C">
        <w:rPr>
          <w:rFonts w:ascii="Times New Roman" w:hAnsi="Times New Roman" w:hint="eastAsia"/>
          <w:szCs w:val="21"/>
          <w:u w:val="single" w:color="000000"/>
        </w:rPr>
        <w:t>服务集团有限公司</w:t>
      </w:r>
      <w:r>
        <w:rPr>
          <w:rFonts w:ascii="Times New Roman" w:hAnsi="Times New Roman" w:hint="eastAsia"/>
          <w:szCs w:val="21"/>
          <w:u w:val="single" w:color="000000"/>
        </w:rPr>
        <w:t>为本项目的</w:t>
      </w:r>
      <w:r w:rsidRPr="00C51E8C">
        <w:rPr>
          <w:rFonts w:ascii="Times New Roman" w:hAnsi="Times New Roman" w:hint="eastAsia"/>
          <w:szCs w:val="21"/>
          <w:u w:val="single" w:color="000000"/>
        </w:rPr>
        <w:t>中标人</w:t>
      </w:r>
      <w:r w:rsidRPr="00C51E8C">
        <w:rPr>
          <w:rFonts w:ascii="Times New Roman" w:hAnsi="Times New Roman" w:hint="eastAsia"/>
          <w:szCs w:val="21"/>
        </w:rPr>
        <w:t>。</w:t>
      </w:r>
    </w:p>
    <w:p w14:paraId="46537652" w14:textId="77777777" w:rsidR="006C02BC" w:rsidRPr="00C51E8C" w:rsidRDefault="00C51E8C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C51E8C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0AEF0E25" w14:textId="77777777" w:rsidR="006C02BC" w:rsidRPr="00C51E8C" w:rsidRDefault="00C51E8C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自本公告发出之日起</w:t>
      </w:r>
      <w:r w:rsidRPr="00C51E8C">
        <w:rPr>
          <w:rFonts w:ascii="宋体" w:hAnsi="宋体" w:cs="宋体" w:hint="eastAsia"/>
          <w:kern w:val="0"/>
          <w:szCs w:val="21"/>
        </w:rPr>
        <w:t>1</w:t>
      </w:r>
      <w:r w:rsidRPr="00C51E8C">
        <w:rPr>
          <w:rFonts w:ascii="宋体" w:hAnsi="宋体" w:cs="宋体" w:hint="eastAsia"/>
          <w:kern w:val="0"/>
          <w:szCs w:val="21"/>
        </w:rPr>
        <w:t>个日历天</w:t>
      </w:r>
    </w:p>
    <w:p w14:paraId="0FFE5991" w14:textId="77777777" w:rsidR="006C02BC" w:rsidRPr="00C51E8C" w:rsidRDefault="00C51E8C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C51E8C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2BBEC507" w14:textId="77777777" w:rsidR="006C02BC" w:rsidRPr="00C51E8C" w:rsidRDefault="00C51E8C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/>
          <w:kern w:val="0"/>
          <w:szCs w:val="21"/>
        </w:rPr>
        <w:t>1</w:t>
      </w:r>
      <w:r w:rsidRPr="00C51E8C">
        <w:rPr>
          <w:rFonts w:ascii="宋体" w:hAnsi="宋体" w:cs="宋体" w:hint="eastAsia"/>
          <w:kern w:val="0"/>
          <w:szCs w:val="21"/>
        </w:rPr>
        <w:t>．招标人：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郑州日产汽车有限公司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0995D9B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地址：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河南省郑州市郑东新区莲湖路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3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26A8E8C3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联系人：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proofErr w:type="gramStart"/>
      <w:r w:rsidRPr="00C51E8C">
        <w:rPr>
          <w:rFonts w:ascii="宋体" w:hAnsi="宋体" w:cs="宋体" w:hint="eastAsia"/>
          <w:kern w:val="0"/>
          <w:szCs w:val="21"/>
          <w:u w:val="single" w:color="000000"/>
        </w:rPr>
        <w:t>吉延军</w:t>
      </w:r>
      <w:proofErr w:type="gramEnd"/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8F6586F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电话：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13103810160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DAB5AC3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电子邮件：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jyj@zznissan.com.cn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11C5CCC6" w14:textId="77777777" w:rsidR="006C02BC" w:rsidRPr="00C51E8C" w:rsidRDefault="00C51E8C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/>
          <w:kern w:val="0"/>
          <w:szCs w:val="21"/>
        </w:rPr>
        <w:t>2</w:t>
      </w:r>
      <w:r w:rsidRPr="00C51E8C">
        <w:rPr>
          <w:rFonts w:ascii="宋体" w:hAnsi="宋体" w:cs="宋体" w:hint="eastAsia"/>
          <w:kern w:val="0"/>
          <w:szCs w:val="21"/>
        </w:rPr>
        <w:t>．招标代理机构：</w:t>
      </w:r>
      <w:r w:rsidRPr="00C51E8C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6C4D8AEA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地址：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武汉经济开发区振华路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5D71BAE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联系人：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罗磊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84DD8F9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电话：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13296686959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D899E8D" w14:textId="77777777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电子邮件：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luolei@dfmbidding.com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39455BF" w14:textId="276A4500" w:rsidR="006C02BC" w:rsidRPr="00C51E8C" w:rsidRDefault="00C51E8C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/>
          <w:kern w:val="0"/>
          <w:szCs w:val="21"/>
        </w:rPr>
        <w:t>3</w:t>
      </w:r>
      <w:r w:rsidRPr="00C51E8C">
        <w:rPr>
          <w:rFonts w:ascii="宋体" w:hAnsi="宋体" w:cs="宋体" w:hint="eastAsia"/>
          <w:kern w:val="0"/>
          <w:szCs w:val="21"/>
        </w:rPr>
        <w:t>．监督部门：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郑州日产汽车有限公司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CAA6803" w14:textId="090318CF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地址：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河南省郑州市郑东新区莲湖路3号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0651CF2" w14:textId="30693213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联系人：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>李卉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214524D" w14:textId="495F32A6" w:rsidR="006C02BC" w:rsidRPr="00C51E8C" w:rsidRDefault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51E8C">
        <w:rPr>
          <w:rFonts w:ascii="宋体" w:hAnsi="宋体" w:cs="宋体" w:hint="eastAsia"/>
          <w:kern w:val="0"/>
          <w:szCs w:val="21"/>
        </w:rPr>
        <w:t>电话：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>13608670021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CC1CBF3" w14:textId="0D34DA13" w:rsidR="006C02BC" w:rsidRPr="00C51E8C" w:rsidRDefault="00C51E8C" w:rsidP="00C51E8C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C51E8C">
        <w:rPr>
          <w:rFonts w:ascii="宋体" w:hAnsi="宋体" w:cs="宋体" w:hint="eastAsia"/>
          <w:kern w:val="0"/>
          <w:szCs w:val="21"/>
        </w:rPr>
        <w:t>电子邮件：</w:t>
      </w:r>
      <w:r w:rsidRPr="00C51E8C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C51E8C">
        <w:rPr>
          <w:rFonts w:ascii="宋体" w:hAnsi="宋体" w:cs="宋体"/>
          <w:kern w:val="0"/>
          <w:szCs w:val="21"/>
          <w:u w:val="single" w:color="000000"/>
        </w:rPr>
        <w:t>lihui@zznissan.com.cn</w:t>
      </w:r>
      <w:r w:rsidRPr="00C51E8C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1BA10C0" w14:textId="77777777" w:rsidR="006C02BC" w:rsidRPr="00C51E8C" w:rsidRDefault="006C02BC"/>
    <w:sectPr w:rsidR="006C02BC" w:rsidRPr="00C51E8C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869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C02BC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1E8C"/>
    <w:rsid w:val="00C55062"/>
    <w:rsid w:val="00C61163"/>
    <w:rsid w:val="00C71FE0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C017"/>
  <w15:docId w15:val="{7984CCB4-EB39-4F9B-BAF8-60FA0928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